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CC" w:rsidRDefault="00FE66CC" w:rsidP="00FE66CC">
      <w:pPr>
        <w:pStyle w:val="af8"/>
        <w:keepNext/>
        <w:pageBreakBefore/>
        <w:ind w:left="6480"/>
        <w:rPr>
          <w:b w:val="0"/>
        </w:rPr>
      </w:pPr>
      <w:bookmarkStart w:id="0" w:name="_Ref422904024"/>
      <w:bookmarkStart w:id="1" w:name="_Ref422904017"/>
      <w:r w:rsidRPr="009846A7">
        <w:rPr>
          <w:b w:val="0"/>
        </w:rPr>
        <w:t xml:space="preserve">Приложение № </w:t>
      </w:r>
      <w:r w:rsidR="00431A50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431A50" w:rsidRPr="009846A7">
        <w:rPr>
          <w:b w:val="0"/>
        </w:rPr>
        <w:fldChar w:fldCharType="separate"/>
      </w:r>
      <w:r w:rsidR="0063048D">
        <w:rPr>
          <w:b w:val="0"/>
          <w:noProof/>
        </w:rPr>
        <w:t>1</w:t>
      </w:r>
      <w:r w:rsidR="00431A50" w:rsidRPr="009846A7">
        <w:rPr>
          <w:b w:val="0"/>
        </w:rPr>
        <w:fldChar w:fldCharType="end"/>
      </w:r>
      <w:bookmarkEnd w:id="0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bookmarkEnd w:id="1"/>
      <w:r w:rsidR="00A86CAC" w:rsidRPr="00A86CAC">
        <w:rPr>
          <w:b w:val="0"/>
        </w:rPr>
        <w:t>муниципального общеобразовательного бюджетного учреждения «</w:t>
      </w:r>
      <w:r w:rsidR="00DF14B3">
        <w:rPr>
          <w:b w:val="0"/>
        </w:rPr>
        <w:t>Митинская</w:t>
      </w:r>
      <w:r w:rsidR="00A86CAC" w:rsidRPr="00A86CAC">
        <w:rPr>
          <w:b w:val="0"/>
        </w:rPr>
        <w:t xml:space="preserve"> основная школа» </w:t>
      </w:r>
    </w:p>
    <w:p w:rsidR="00FE66CC" w:rsidRDefault="00FE66CC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2" w:name="_Toc424284826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2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E66CC" w:rsidRPr="005C1F41" w:rsidTr="008E46B4">
        <w:tc>
          <w:tcPr>
            <w:tcW w:w="9570" w:type="dxa"/>
          </w:tcPr>
          <w:p w:rsidR="00A86CAC" w:rsidRDefault="00A86CAC" w:rsidP="008E46B4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муниципального общеобразовательного бюджетного учреждения </w:t>
            </w:r>
          </w:p>
          <w:p w:rsidR="00FE66CC" w:rsidRPr="005C1F41" w:rsidRDefault="00A86CAC" w:rsidP="00DF14B3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>
              <w:rPr>
                <w:rFonts w:cs="Times New Roman"/>
              </w:rPr>
              <w:t>«</w:t>
            </w:r>
            <w:r w:rsidR="00DF14B3">
              <w:rPr>
                <w:rFonts w:cs="Times New Roman"/>
              </w:rPr>
              <w:t>Митинская</w:t>
            </w:r>
            <w:r>
              <w:rPr>
                <w:rFonts w:cs="Times New Roman"/>
              </w:rPr>
              <w:t xml:space="preserve"> основная школа» </w:t>
            </w:r>
          </w:p>
        </w:tc>
      </w:tr>
    </w:tbl>
    <w:p w:rsidR="00FE66CC" w:rsidRPr="001032DF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424284827"/>
      <w:r w:rsidRPr="001032DF">
        <w:rPr>
          <w:b/>
        </w:rPr>
        <w:t>О</w:t>
      </w:r>
      <w:r>
        <w:rPr>
          <w:b/>
        </w:rPr>
        <w:t>бщие положения</w:t>
      </w:r>
      <w:bookmarkEnd w:id="3"/>
    </w:p>
    <w:p w:rsidR="00FE66CC" w:rsidRPr="00DD30E8" w:rsidRDefault="00FE66CC" w:rsidP="007714DF">
      <w:pPr>
        <w:pStyle w:val="a0"/>
        <w:numPr>
          <w:ilvl w:val="1"/>
          <w:numId w:val="8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r w:rsidR="00A86CAC">
        <w:t>муниципального общеобразовательного бюджетного учреждения «</w:t>
      </w:r>
      <w:r w:rsidR="00DF14B3">
        <w:t>Митинская</w:t>
      </w:r>
      <w:r w:rsidR="00A86CAC">
        <w:t xml:space="preserve"> основная школа» </w:t>
      </w:r>
      <w:r>
        <w:t xml:space="preserve">(далее – </w:t>
      </w:r>
      <w:r w:rsidRPr="00DD30E8">
        <w:t xml:space="preserve">Положение о </w:t>
      </w:r>
      <w:r>
        <w:t xml:space="preserve">комиссии)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>а</w:t>
      </w:r>
      <w:r w:rsidRPr="00DD30E8">
        <w:t xml:space="preserve"> </w:t>
      </w:r>
      <w:r>
        <w:t xml:space="preserve">о </w:t>
      </w:r>
      <w:r w:rsidRPr="00704358">
        <w:t>противодействии</w:t>
      </w:r>
      <w:r w:rsidRPr="00DD30E8">
        <w:t xml:space="preserve"> коррупции, иных нормативных прав</w:t>
      </w:r>
      <w:r>
        <w:t>овых актов Российской Федерации</w:t>
      </w:r>
      <w:r w:rsidRPr="00DD30E8"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856E6D">
        <w:t xml:space="preserve">оложение </w:t>
      </w:r>
      <w:r w:rsidRPr="00DD30E8">
        <w:t xml:space="preserve">о </w:t>
      </w:r>
      <w:r>
        <w:t>комиссии</w:t>
      </w:r>
      <w:r w:rsidRPr="00856E6D">
        <w:t xml:space="preserve"> определяет</w:t>
      </w:r>
      <w:r>
        <w:t xml:space="preserve"> цели, порядок образования, работы и полномочия комиссии по противодействию коррупции.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bookmarkStart w:id="4" w:name="_Ref421189890"/>
      <w:r>
        <w:t>Комиссия образовывается в целях:</w:t>
      </w:r>
      <w:bookmarkEnd w:id="4"/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:rsidR="00FE66CC" w:rsidRPr="00B40A9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 w:rsidRPr="004B4641">
        <w:rPr>
          <w:kern w:val="26"/>
        </w:rPr>
        <w:t xml:space="preserve">организации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 w:rsidRPr="004B4641">
        <w:rPr>
          <w:kern w:val="26"/>
        </w:rPr>
        <w:t>организации</w:t>
      </w:r>
      <w:r w:rsidRPr="000D3F23">
        <w:rPr>
          <w:kern w:val="26"/>
        </w:rPr>
        <w:t>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 w:rsidRPr="004B4641">
        <w:rPr>
          <w:kern w:val="26"/>
        </w:rPr>
        <w:t>организации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:rsidR="00FE66CC" w:rsidRPr="004B4641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4B4641">
        <w:rPr>
          <w:kern w:val="26"/>
        </w:rPr>
        <w:t xml:space="preserve">предупреждения коррупционных правонарушений </w:t>
      </w:r>
      <w:r w:rsidRPr="00B40A9A">
        <w:rPr>
          <w:kern w:val="26"/>
        </w:rPr>
        <w:t xml:space="preserve">в </w:t>
      </w:r>
      <w:r w:rsidRPr="004B4641">
        <w:rPr>
          <w:kern w:val="26"/>
        </w:rPr>
        <w:t>организации;</w:t>
      </w:r>
    </w:p>
    <w:p w:rsidR="00FE66CC" w:rsidRPr="0064455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44559">
        <w:rPr>
          <w:kern w:val="26"/>
        </w:rPr>
        <w:t>участия в пределах своих полномочий в реализации мероприятий</w:t>
      </w:r>
      <w:r>
        <w:rPr>
          <w:kern w:val="26"/>
        </w:rPr>
        <w:t xml:space="preserve"> по предупреждению</w:t>
      </w:r>
      <w:r w:rsidRPr="00644559">
        <w:rPr>
          <w:kern w:val="26"/>
        </w:rPr>
        <w:t xml:space="preserve"> коррупции </w:t>
      </w:r>
      <w:r w:rsidRPr="00B40A9A">
        <w:rPr>
          <w:kern w:val="26"/>
        </w:rPr>
        <w:t xml:space="preserve">в </w:t>
      </w:r>
      <w:r w:rsidRPr="004B4641">
        <w:rPr>
          <w:kern w:val="26"/>
        </w:rPr>
        <w:t>организации</w:t>
      </w:r>
      <w:r w:rsidRPr="00644559">
        <w:rPr>
          <w:kern w:val="26"/>
        </w:rPr>
        <w:t>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подготовки предложений по совершенствованию </w:t>
      </w:r>
      <w:r>
        <w:rPr>
          <w:kern w:val="26"/>
        </w:rPr>
        <w:t>правового регулирования вопросов противодействия коррупции.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Деятельность Комиссии осуществляется в соответствии с </w:t>
      </w:r>
      <w:hyperlink r:id="rId11" w:history="1">
        <w:r w:rsidRPr="004B4641">
          <w:t>Конституцией</w:t>
        </w:r>
      </w:hyperlink>
      <w:r>
        <w:t xml:space="preserve"> Российской Федерации, международными договорами </w:t>
      </w:r>
      <w:r>
        <w:lastRenderedPageBreak/>
        <w:t xml:space="preserve">Российской Федерации, законодательством о противодействии коррупции и настоящим Положением </w:t>
      </w:r>
      <w:r w:rsidRPr="00DD30E8">
        <w:t xml:space="preserve">о </w:t>
      </w:r>
      <w:r>
        <w:t>комиссии.</w:t>
      </w:r>
    </w:p>
    <w:p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5" w:name="Par56"/>
      <w:bookmarkStart w:id="6" w:name="_Toc424284828"/>
      <w:bookmarkEnd w:id="5"/>
      <w:r w:rsidRPr="004B4641">
        <w:rPr>
          <w:b/>
        </w:rPr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6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fldSimple w:instr=" REF _Ref421189890 \r \h  \* MERGEFORMAT ">
        <w:r w:rsidR="0063048D">
          <w:t>1.3</w:t>
        </w:r>
      </w:fldSimple>
      <w:r>
        <w:t xml:space="preserve"> настоящего Положения </w:t>
      </w:r>
      <w:r w:rsidRPr="00DD30E8">
        <w:t xml:space="preserve">о </w:t>
      </w:r>
      <w:r>
        <w:t>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Председателем комиссии назначается один из заместителей руководителя организации, о</w:t>
      </w:r>
      <w:r w:rsidRPr="00EA6F91">
        <w:t>тветственны</w:t>
      </w:r>
      <w:r>
        <w:t>й</w:t>
      </w:r>
      <w:r w:rsidRPr="00EA6F91">
        <w:t xml:space="preserve"> за реализацию Антикоррупционной политики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Состав комиссии утверждается локальным нормативным актом организации. В состав Комиссии включаются:</w:t>
      </w:r>
    </w:p>
    <w:p w:rsidR="00FE66CC" w:rsidRPr="000373A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организации, руководители структурных подразделений;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>
        <w:rPr>
          <w:kern w:val="26"/>
        </w:rPr>
        <w:t>организации</w:t>
      </w:r>
      <w:r w:rsidRPr="000A6A29">
        <w:rPr>
          <w:kern w:val="26"/>
        </w:rPr>
        <w:t>, определяемые руководителем</w:t>
      </w:r>
      <w:r>
        <w:rPr>
          <w:kern w:val="26"/>
        </w:rPr>
        <w:t xml:space="preserve"> организации;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службы (контрактный управляющий) организации;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учредителя организации (по согласованию);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Один из членов комиссии назначается секретарем комиссии.</w:t>
      </w:r>
    </w:p>
    <w:p w:rsidR="00FE66CC" w:rsidRPr="00D50BCB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D50BCB">
        <w:t xml:space="preserve">о решению руководителя </w:t>
      </w:r>
      <w:r>
        <w:t>организации</w:t>
      </w:r>
      <w:r w:rsidRPr="00D50BCB">
        <w:t xml:space="preserve"> в состав комиссии включаются: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>
        <w:rPr>
          <w:kern w:val="26"/>
        </w:rPr>
        <w:t>организации;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>
        <w:rPr>
          <w:kern w:val="26"/>
        </w:rPr>
        <w:t>организации;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>
        <w:rPr>
          <w:kern w:val="26"/>
        </w:rPr>
        <w:t>в организации</w:t>
      </w:r>
      <w:r w:rsidRPr="000A6A29">
        <w:rPr>
          <w:kern w:val="26"/>
        </w:rPr>
        <w:t>.</w:t>
      </w:r>
    </w:p>
    <w:p w:rsidR="00FE66CC" w:rsidRPr="00AD6704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7" w:name="_Toc424284829"/>
      <w:r w:rsidRPr="00AD6704">
        <w:rPr>
          <w:b/>
        </w:rPr>
        <w:t>Полномочия Комиссии</w:t>
      </w:r>
      <w:bookmarkEnd w:id="7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в пределах своих полномочий: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>
        <w:rPr>
          <w:kern w:val="26"/>
        </w:rPr>
        <w:t>организации;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:rsidR="00FE66CC" w:rsidRPr="000922F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обеспечивает контроль за реализацией плана противодействия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 xml:space="preserve">я руководителю </w:t>
      </w:r>
      <w:r w:rsidRPr="000D3F23">
        <w:rPr>
          <w:kern w:val="26"/>
        </w:rPr>
        <w:t>организации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>внесению 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антикоррупционной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>при спорной ситуации о наличии признаков коррупциогенности;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 и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 xml:space="preserve">руководителя </w:t>
      </w:r>
      <w:r w:rsidRPr="000D3F23">
        <w:rPr>
          <w:kern w:val="26"/>
        </w:rPr>
        <w:t>организации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 w:rsidRPr="00AD6704">
        <w:rPr>
          <w:kern w:val="26"/>
        </w:rPr>
        <w:t>;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8" w:name="_Toc4242848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 w:rsidR="00AB287B">
        <w:rPr>
          <w:b/>
        </w:rPr>
        <w:t>К</w:t>
      </w:r>
      <w:r w:rsidRPr="004B4641">
        <w:rPr>
          <w:b/>
        </w:rPr>
        <w:t>омиссии</w:t>
      </w:r>
      <w:bookmarkEnd w:id="8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Заседания Комиссии проводятся </w:t>
      </w:r>
      <w:r w:rsidRPr="00A14B66">
        <w:t>в соответствии с планом</w:t>
      </w:r>
      <w:r>
        <w:t xml:space="preserve"> работы комиссии, но не реже одного раза в квартал.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lastRenderedPageBreak/>
        <w:t>Заседание комиссии правомочно, если на нем присутствуют более половины от общего числа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при принятии решений обладают равными правами.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</w:t>
      </w:r>
      <w:r w:rsidR="00A9773A">
        <w:t>ее работы</w:t>
      </w:r>
      <w:r>
        <w:t xml:space="preserve">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:rsidR="00FE66CC" w:rsidRPr="006C454B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одно из подразделений (работник) организации.</w:t>
      </w:r>
    </w:p>
    <w:sectPr w:rsidR="00FE66CC" w:rsidRPr="006C454B" w:rsidSect="008D13F2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5A" w:rsidRDefault="008E395A" w:rsidP="007362B8">
      <w:r>
        <w:separator/>
      </w:r>
    </w:p>
  </w:endnote>
  <w:endnote w:type="continuationSeparator" w:id="1">
    <w:p w:rsidR="008E395A" w:rsidRDefault="008E395A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5A" w:rsidRDefault="008E395A" w:rsidP="007362B8">
      <w:r>
        <w:separator/>
      </w:r>
    </w:p>
  </w:footnote>
  <w:footnote w:type="continuationSeparator" w:id="1">
    <w:p w:rsidR="008E395A" w:rsidRDefault="008E395A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76" w:rsidRDefault="00431A50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 w:rsidR="00375676"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375676"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375676" w:rsidRDefault="003756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76" w:rsidRPr="00636BBD" w:rsidRDefault="00375676" w:rsidP="00636B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41CFB"/>
    <w:multiLevelType w:val="multilevel"/>
    <w:tmpl w:val="DF5C7A96"/>
    <w:numStyleLink w:val="a"/>
  </w:abstractNum>
  <w:abstractNum w:abstractNumId="13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B1163FD"/>
    <w:multiLevelType w:val="multilevel"/>
    <w:tmpl w:val="5DDC4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9617B"/>
    <w:multiLevelType w:val="multilevel"/>
    <w:tmpl w:val="E49E3C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5">
    <w:nsid w:val="5BAB0B70"/>
    <w:multiLevelType w:val="multilevel"/>
    <w:tmpl w:val="E9C2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32176A2"/>
    <w:multiLevelType w:val="multilevel"/>
    <w:tmpl w:val="6778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2"/>
  </w:num>
  <w:num w:numId="10">
    <w:abstractNumId w:val="3"/>
  </w:num>
  <w:num w:numId="11">
    <w:abstractNumId w:val="9"/>
  </w:num>
  <w:num w:numId="12">
    <w:abstractNumId w:val="30"/>
  </w:num>
  <w:num w:numId="13">
    <w:abstractNumId w:val="1"/>
  </w:num>
  <w:num w:numId="14">
    <w:abstractNumId w:val="13"/>
  </w:num>
  <w:num w:numId="15">
    <w:abstractNumId w:val="21"/>
  </w:num>
  <w:num w:numId="16">
    <w:abstractNumId w:val="26"/>
  </w:num>
  <w:num w:numId="17">
    <w:abstractNumId w:val="11"/>
  </w:num>
  <w:num w:numId="18">
    <w:abstractNumId w:val="27"/>
  </w:num>
  <w:num w:numId="19">
    <w:abstractNumId w:val="31"/>
  </w:num>
  <w:num w:numId="20">
    <w:abstractNumId w:val="10"/>
  </w:num>
  <w:num w:numId="21">
    <w:abstractNumId w:val="16"/>
  </w:num>
  <w:num w:numId="22">
    <w:abstractNumId w:val="5"/>
  </w:num>
  <w:num w:numId="23">
    <w:abstractNumId w:val="20"/>
  </w:num>
  <w:num w:numId="24">
    <w:abstractNumId w:val="7"/>
  </w:num>
  <w:num w:numId="25">
    <w:abstractNumId w:val="14"/>
  </w:num>
  <w:num w:numId="26">
    <w:abstractNumId w:val="6"/>
  </w:num>
  <w:num w:numId="27">
    <w:abstractNumId w:val="19"/>
  </w:num>
  <w:num w:numId="28">
    <w:abstractNumId w:val="28"/>
  </w:num>
  <w:num w:numId="29">
    <w:abstractNumId w:val="29"/>
  </w:num>
  <w:num w:numId="30">
    <w:abstractNumId w:val="25"/>
  </w:num>
  <w:num w:numId="31">
    <w:abstractNumId w:val="23"/>
  </w:num>
  <w:num w:numId="32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2B8"/>
    <w:rsid w:val="00011EB9"/>
    <w:rsid w:val="000132B8"/>
    <w:rsid w:val="0001697C"/>
    <w:rsid w:val="000331EC"/>
    <w:rsid w:val="00033F78"/>
    <w:rsid w:val="000373A4"/>
    <w:rsid w:val="00040691"/>
    <w:rsid w:val="00045D4A"/>
    <w:rsid w:val="00053A8A"/>
    <w:rsid w:val="00057991"/>
    <w:rsid w:val="00084656"/>
    <w:rsid w:val="00094C59"/>
    <w:rsid w:val="000A3404"/>
    <w:rsid w:val="000B1D2C"/>
    <w:rsid w:val="000C752A"/>
    <w:rsid w:val="000D5B05"/>
    <w:rsid w:val="000E44BF"/>
    <w:rsid w:val="000E7F7B"/>
    <w:rsid w:val="000F12EB"/>
    <w:rsid w:val="000F2FD2"/>
    <w:rsid w:val="001004E4"/>
    <w:rsid w:val="001032DF"/>
    <w:rsid w:val="001120C1"/>
    <w:rsid w:val="00112347"/>
    <w:rsid w:val="00124DB6"/>
    <w:rsid w:val="0016265E"/>
    <w:rsid w:val="0016357D"/>
    <w:rsid w:val="001657C7"/>
    <w:rsid w:val="00173AD2"/>
    <w:rsid w:val="0018340F"/>
    <w:rsid w:val="00187F13"/>
    <w:rsid w:val="0019138A"/>
    <w:rsid w:val="00192EE0"/>
    <w:rsid w:val="001A2297"/>
    <w:rsid w:val="001B2ED9"/>
    <w:rsid w:val="001C1734"/>
    <w:rsid w:val="001C5679"/>
    <w:rsid w:val="001C6844"/>
    <w:rsid w:val="001F094F"/>
    <w:rsid w:val="001F0C13"/>
    <w:rsid w:val="001F14B3"/>
    <w:rsid w:val="001F5597"/>
    <w:rsid w:val="001F59BD"/>
    <w:rsid w:val="00205F7C"/>
    <w:rsid w:val="00210F31"/>
    <w:rsid w:val="002207AD"/>
    <w:rsid w:val="00232616"/>
    <w:rsid w:val="002370FC"/>
    <w:rsid w:val="002502DE"/>
    <w:rsid w:val="00253BA5"/>
    <w:rsid w:val="002569C5"/>
    <w:rsid w:val="00260844"/>
    <w:rsid w:val="00267EDC"/>
    <w:rsid w:val="002733C7"/>
    <w:rsid w:val="00277D98"/>
    <w:rsid w:val="00280CA3"/>
    <w:rsid w:val="00286A13"/>
    <w:rsid w:val="002A037A"/>
    <w:rsid w:val="002A4D59"/>
    <w:rsid w:val="002B049B"/>
    <w:rsid w:val="002B5379"/>
    <w:rsid w:val="002B60C0"/>
    <w:rsid w:val="002C3292"/>
    <w:rsid w:val="002C4E35"/>
    <w:rsid w:val="002C6D6A"/>
    <w:rsid w:val="002D7431"/>
    <w:rsid w:val="002E7E98"/>
    <w:rsid w:val="0030431D"/>
    <w:rsid w:val="00306323"/>
    <w:rsid w:val="00307236"/>
    <w:rsid w:val="00311469"/>
    <w:rsid w:val="003226FE"/>
    <w:rsid w:val="00323DEA"/>
    <w:rsid w:val="00324958"/>
    <w:rsid w:val="00344129"/>
    <w:rsid w:val="0035099A"/>
    <w:rsid w:val="003512C8"/>
    <w:rsid w:val="00352300"/>
    <w:rsid w:val="00352B82"/>
    <w:rsid w:val="00353C4C"/>
    <w:rsid w:val="0036066A"/>
    <w:rsid w:val="00360E20"/>
    <w:rsid w:val="003625E4"/>
    <w:rsid w:val="00366097"/>
    <w:rsid w:val="00375676"/>
    <w:rsid w:val="0038123E"/>
    <w:rsid w:val="00384F07"/>
    <w:rsid w:val="0039230E"/>
    <w:rsid w:val="00393F7E"/>
    <w:rsid w:val="00397D36"/>
    <w:rsid w:val="003A20E3"/>
    <w:rsid w:val="003B71B1"/>
    <w:rsid w:val="003C0107"/>
    <w:rsid w:val="003C1B2F"/>
    <w:rsid w:val="003C45F2"/>
    <w:rsid w:val="003D7446"/>
    <w:rsid w:val="003E220E"/>
    <w:rsid w:val="003E46B2"/>
    <w:rsid w:val="003E5693"/>
    <w:rsid w:val="003F0D42"/>
    <w:rsid w:val="003F2113"/>
    <w:rsid w:val="003F2D1A"/>
    <w:rsid w:val="003F305E"/>
    <w:rsid w:val="00401F11"/>
    <w:rsid w:val="00421756"/>
    <w:rsid w:val="00424754"/>
    <w:rsid w:val="00431A50"/>
    <w:rsid w:val="00433C80"/>
    <w:rsid w:val="00437D9B"/>
    <w:rsid w:val="00441886"/>
    <w:rsid w:val="00441963"/>
    <w:rsid w:val="00446360"/>
    <w:rsid w:val="00446A9E"/>
    <w:rsid w:val="00447AC4"/>
    <w:rsid w:val="00455F19"/>
    <w:rsid w:val="00465FF1"/>
    <w:rsid w:val="0046792D"/>
    <w:rsid w:val="00471012"/>
    <w:rsid w:val="0047257E"/>
    <w:rsid w:val="00473DC6"/>
    <w:rsid w:val="0047643A"/>
    <w:rsid w:val="00477F5C"/>
    <w:rsid w:val="00493C5B"/>
    <w:rsid w:val="004B169E"/>
    <w:rsid w:val="004B340D"/>
    <w:rsid w:val="004B6A56"/>
    <w:rsid w:val="004C1001"/>
    <w:rsid w:val="004C5CC6"/>
    <w:rsid w:val="004D65E5"/>
    <w:rsid w:val="004E10CE"/>
    <w:rsid w:val="004E1534"/>
    <w:rsid w:val="004E3F67"/>
    <w:rsid w:val="004E5CFB"/>
    <w:rsid w:val="004F4A60"/>
    <w:rsid w:val="004F7721"/>
    <w:rsid w:val="0050437D"/>
    <w:rsid w:val="00510A89"/>
    <w:rsid w:val="0051332C"/>
    <w:rsid w:val="0051494A"/>
    <w:rsid w:val="0052212A"/>
    <w:rsid w:val="005243A1"/>
    <w:rsid w:val="00526162"/>
    <w:rsid w:val="00527953"/>
    <w:rsid w:val="00531607"/>
    <w:rsid w:val="0053638B"/>
    <w:rsid w:val="00543379"/>
    <w:rsid w:val="0055150A"/>
    <w:rsid w:val="0056006E"/>
    <w:rsid w:val="00577F4D"/>
    <w:rsid w:val="00584175"/>
    <w:rsid w:val="0059433A"/>
    <w:rsid w:val="005B0B1E"/>
    <w:rsid w:val="005B3454"/>
    <w:rsid w:val="005C1F41"/>
    <w:rsid w:val="005C2EE9"/>
    <w:rsid w:val="005D32FB"/>
    <w:rsid w:val="005D7D24"/>
    <w:rsid w:val="005E4708"/>
    <w:rsid w:val="005E5BFC"/>
    <w:rsid w:val="005F5FEC"/>
    <w:rsid w:val="0063048D"/>
    <w:rsid w:val="006343E0"/>
    <w:rsid w:val="00636BBD"/>
    <w:rsid w:val="00637049"/>
    <w:rsid w:val="006535B5"/>
    <w:rsid w:val="00672A6A"/>
    <w:rsid w:val="006743E5"/>
    <w:rsid w:val="0068169F"/>
    <w:rsid w:val="006824EB"/>
    <w:rsid w:val="0069720B"/>
    <w:rsid w:val="006A3264"/>
    <w:rsid w:val="006B4407"/>
    <w:rsid w:val="006B4B6B"/>
    <w:rsid w:val="006B7BEF"/>
    <w:rsid w:val="006C01D4"/>
    <w:rsid w:val="006C454B"/>
    <w:rsid w:val="006C55D0"/>
    <w:rsid w:val="006D40CF"/>
    <w:rsid w:val="006E23B0"/>
    <w:rsid w:val="006F0AB6"/>
    <w:rsid w:val="006F2CF7"/>
    <w:rsid w:val="00704358"/>
    <w:rsid w:val="00706978"/>
    <w:rsid w:val="0071355D"/>
    <w:rsid w:val="00716D51"/>
    <w:rsid w:val="00720EB0"/>
    <w:rsid w:val="0073119A"/>
    <w:rsid w:val="007340C7"/>
    <w:rsid w:val="007362B8"/>
    <w:rsid w:val="007364A3"/>
    <w:rsid w:val="00752817"/>
    <w:rsid w:val="00756FF5"/>
    <w:rsid w:val="0076578F"/>
    <w:rsid w:val="007714DF"/>
    <w:rsid w:val="00773010"/>
    <w:rsid w:val="00774378"/>
    <w:rsid w:val="00775B1A"/>
    <w:rsid w:val="007902A2"/>
    <w:rsid w:val="00796F85"/>
    <w:rsid w:val="007B0064"/>
    <w:rsid w:val="007B1994"/>
    <w:rsid w:val="007B1C9A"/>
    <w:rsid w:val="007B7415"/>
    <w:rsid w:val="007C5D47"/>
    <w:rsid w:val="007C62C8"/>
    <w:rsid w:val="008042C5"/>
    <w:rsid w:val="008110BD"/>
    <w:rsid w:val="00825055"/>
    <w:rsid w:val="00830893"/>
    <w:rsid w:val="008411AF"/>
    <w:rsid w:val="00843B19"/>
    <w:rsid w:val="00850F8C"/>
    <w:rsid w:val="00882CD0"/>
    <w:rsid w:val="008859D8"/>
    <w:rsid w:val="00896B39"/>
    <w:rsid w:val="00897918"/>
    <w:rsid w:val="008A2937"/>
    <w:rsid w:val="008A3C74"/>
    <w:rsid w:val="008A6453"/>
    <w:rsid w:val="008B38DF"/>
    <w:rsid w:val="008C468D"/>
    <w:rsid w:val="008C5A67"/>
    <w:rsid w:val="008D13F2"/>
    <w:rsid w:val="008D16C7"/>
    <w:rsid w:val="008D49B6"/>
    <w:rsid w:val="008D7731"/>
    <w:rsid w:val="008E098A"/>
    <w:rsid w:val="008E3345"/>
    <w:rsid w:val="008E395A"/>
    <w:rsid w:val="008E46B4"/>
    <w:rsid w:val="008F766E"/>
    <w:rsid w:val="009055E6"/>
    <w:rsid w:val="009167C0"/>
    <w:rsid w:val="00926FBD"/>
    <w:rsid w:val="00940B02"/>
    <w:rsid w:val="009517CE"/>
    <w:rsid w:val="00953E7B"/>
    <w:rsid w:val="00956D34"/>
    <w:rsid w:val="00965282"/>
    <w:rsid w:val="00981AE0"/>
    <w:rsid w:val="00981E0E"/>
    <w:rsid w:val="009846A7"/>
    <w:rsid w:val="00984EA4"/>
    <w:rsid w:val="00985540"/>
    <w:rsid w:val="0099362E"/>
    <w:rsid w:val="009936F6"/>
    <w:rsid w:val="009B18BE"/>
    <w:rsid w:val="009B5615"/>
    <w:rsid w:val="009C2A45"/>
    <w:rsid w:val="009E78CC"/>
    <w:rsid w:val="009F6140"/>
    <w:rsid w:val="009F764C"/>
    <w:rsid w:val="00A0549B"/>
    <w:rsid w:val="00A15213"/>
    <w:rsid w:val="00A16E64"/>
    <w:rsid w:val="00A205DF"/>
    <w:rsid w:val="00A2603F"/>
    <w:rsid w:val="00A4244A"/>
    <w:rsid w:val="00A5269A"/>
    <w:rsid w:val="00A5519A"/>
    <w:rsid w:val="00A60585"/>
    <w:rsid w:val="00A62129"/>
    <w:rsid w:val="00A644F8"/>
    <w:rsid w:val="00A67DF3"/>
    <w:rsid w:val="00A703A7"/>
    <w:rsid w:val="00A7148D"/>
    <w:rsid w:val="00A751B9"/>
    <w:rsid w:val="00A85136"/>
    <w:rsid w:val="00A86CAC"/>
    <w:rsid w:val="00A87042"/>
    <w:rsid w:val="00A910AF"/>
    <w:rsid w:val="00A9773A"/>
    <w:rsid w:val="00AB287B"/>
    <w:rsid w:val="00AC67EE"/>
    <w:rsid w:val="00AE2367"/>
    <w:rsid w:val="00AF1E6B"/>
    <w:rsid w:val="00AF236E"/>
    <w:rsid w:val="00AF441B"/>
    <w:rsid w:val="00AF58D1"/>
    <w:rsid w:val="00B00F7D"/>
    <w:rsid w:val="00B0725A"/>
    <w:rsid w:val="00B100C0"/>
    <w:rsid w:val="00B17599"/>
    <w:rsid w:val="00B23B61"/>
    <w:rsid w:val="00B37A71"/>
    <w:rsid w:val="00B41EE0"/>
    <w:rsid w:val="00B46704"/>
    <w:rsid w:val="00B50E60"/>
    <w:rsid w:val="00B50E83"/>
    <w:rsid w:val="00B50E85"/>
    <w:rsid w:val="00B51512"/>
    <w:rsid w:val="00B51AA4"/>
    <w:rsid w:val="00B52E6F"/>
    <w:rsid w:val="00B65B28"/>
    <w:rsid w:val="00B65DEA"/>
    <w:rsid w:val="00B92783"/>
    <w:rsid w:val="00BA72B0"/>
    <w:rsid w:val="00BB5A3A"/>
    <w:rsid w:val="00BC1C32"/>
    <w:rsid w:val="00BC238B"/>
    <w:rsid w:val="00BD02D9"/>
    <w:rsid w:val="00BD358C"/>
    <w:rsid w:val="00BD3ED0"/>
    <w:rsid w:val="00BD583D"/>
    <w:rsid w:val="00BE70AA"/>
    <w:rsid w:val="00BF6FA9"/>
    <w:rsid w:val="00C03C2B"/>
    <w:rsid w:val="00C04D88"/>
    <w:rsid w:val="00C0519B"/>
    <w:rsid w:val="00C149D4"/>
    <w:rsid w:val="00C22171"/>
    <w:rsid w:val="00C22992"/>
    <w:rsid w:val="00C4241F"/>
    <w:rsid w:val="00C44FFF"/>
    <w:rsid w:val="00C54885"/>
    <w:rsid w:val="00C55171"/>
    <w:rsid w:val="00C56A59"/>
    <w:rsid w:val="00C61BAE"/>
    <w:rsid w:val="00C64181"/>
    <w:rsid w:val="00C70AEA"/>
    <w:rsid w:val="00C727CC"/>
    <w:rsid w:val="00C83825"/>
    <w:rsid w:val="00C8664A"/>
    <w:rsid w:val="00C95643"/>
    <w:rsid w:val="00CA030D"/>
    <w:rsid w:val="00CA4DB7"/>
    <w:rsid w:val="00CA5E5D"/>
    <w:rsid w:val="00CB0555"/>
    <w:rsid w:val="00CB348B"/>
    <w:rsid w:val="00CC1086"/>
    <w:rsid w:val="00CE17F0"/>
    <w:rsid w:val="00CE4E9A"/>
    <w:rsid w:val="00CE5ECE"/>
    <w:rsid w:val="00CF6789"/>
    <w:rsid w:val="00D05188"/>
    <w:rsid w:val="00D07943"/>
    <w:rsid w:val="00D108B3"/>
    <w:rsid w:val="00D31CD7"/>
    <w:rsid w:val="00D35DCC"/>
    <w:rsid w:val="00D40EF1"/>
    <w:rsid w:val="00D53BB2"/>
    <w:rsid w:val="00D61451"/>
    <w:rsid w:val="00D80088"/>
    <w:rsid w:val="00D84CC6"/>
    <w:rsid w:val="00D87431"/>
    <w:rsid w:val="00D9159C"/>
    <w:rsid w:val="00D94A24"/>
    <w:rsid w:val="00D96AFB"/>
    <w:rsid w:val="00DA776E"/>
    <w:rsid w:val="00DB23FB"/>
    <w:rsid w:val="00DB479E"/>
    <w:rsid w:val="00DC2BE6"/>
    <w:rsid w:val="00DC3F54"/>
    <w:rsid w:val="00DD2089"/>
    <w:rsid w:val="00DD3F80"/>
    <w:rsid w:val="00DD4E03"/>
    <w:rsid w:val="00DD5F9F"/>
    <w:rsid w:val="00DD7821"/>
    <w:rsid w:val="00DD7DA7"/>
    <w:rsid w:val="00DE23B5"/>
    <w:rsid w:val="00DF14B3"/>
    <w:rsid w:val="00E024C5"/>
    <w:rsid w:val="00E10920"/>
    <w:rsid w:val="00E1370E"/>
    <w:rsid w:val="00E139FB"/>
    <w:rsid w:val="00E15896"/>
    <w:rsid w:val="00E21CD8"/>
    <w:rsid w:val="00E23218"/>
    <w:rsid w:val="00E25975"/>
    <w:rsid w:val="00E43825"/>
    <w:rsid w:val="00E476A2"/>
    <w:rsid w:val="00E55485"/>
    <w:rsid w:val="00E6059D"/>
    <w:rsid w:val="00E648DA"/>
    <w:rsid w:val="00E771AD"/>
    <w:rsid w:val="00E7773A"/>
    <w:rsid w:val="00E80F19"/>
    <w:rsid w:val="00E84851"/>
    <w:rsid w:val="00E9201F"/>
    <w:rsid w:val="00E971E9"/>
    <w:rsid w:val="00EA080A"/>
    <w:rsid w:val="00EA2965"/>
    <w:rsid w:val="00EA5DEA"/>
    <w:rsid w:val="00EA73D4"/>
    <w:rsid w:val="00EA7E5A"/>
    <w:rsid w:val="00EB00EC"/>
    <w:rsid w:val="00EB32B0"/>
    <w:rsid w:val="00EB4F21"/>
    <w:rsid w:val="00EC1FE9"/>
    <w:rsid w:val="00ED1789"/>
    <w:rsid w:val="00EE699D"/>
    <w:rsid w:val="00EE742D"/>
    <w:rsid w:val="00EF45AC"/>
    <w:rsid w:val="00EF4E99"/>
    <w:rsid w:val="00EF6969"/>
    <w:rsid w:val="00F01839"/>
    <w:rsid w:val="00F03709"/>
    <w:rsid w:val="00F06557"/>
    <w:rsid w:val="00F06F34"/>
    <w:rsid w:val="00F13223"/>
    <w:rsid w:val="00F259B3"/>
    <w:rsid w:val="00F365B9"/>
    <w:rsid w:val="00F37B05"/>
    <w:rsid w:val="00F41DBB"/>
    <w:rsid w:val="00F56E96"/>
    <w:rsid w:val="00F725FE"/>
    <w:rsid w:val="00F76BED"/>
    <w:rsid w:val="00F77C75"/>
    <w:rsid w:val="00F81B12"/>
    <w:rsid w:val="00F848C7"/>
    <w:rsid w:val="00F93F21"/>
    <w:rsid w:val="00F96DA1"/>
    <w:rsid w:val="00F96E01"/>
    <w:rsid w:val="00FA3CA9"/>
    <w:rsid w:val="00FA612F"/>
    <w:rsid w:val="00FA795A"/>
    <w:rsid w:val="00FB44E3"/>
    <w:rsid w:val="00FC5BF5"/>
    <w:rsid w:val="00FE19CC"/>
    <w:rsid w:val="00FE358F"/>
    <w:rsid w:val="00FE66CC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AB287B"/>
    <w:pPr>
      <w:tabs>
        <w:tab w:val="right" w:leader="dot" w:pos="9344"/>
      </w:tabs>
      <w:spacing w:after="100"/>
      <w:ind w:firstLine="0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AB287B"/>
    <w:pPr>
      <w:tabs>
        <w:tab w:val="left" w:pos="1134"/>
        <w:tab w:val="right" w:leader="dot" w:pos="9344"/>
      </w:tabs>
      <w:spacing w:after="100"/>
      <w:ind w:left="567" w:firstLine="0"/>
    </w:p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customStyle="1" w:styleId="Default">
    <w:name w:val="Default"/>
    <w:rsid w:val="00375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AB287B"/>
    <w:pPr>
      <w:tabs>
        <w:tab w:val="right" w:leader="dot" w:pos="9344"/>
      </w:tabs>
      <w:spacing w:after="100"/>
      <w:ind w:firstLine="0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AB287B"/>
    <w:pPr>
      <w:tabs>
        <w:tab w:val="left" w:pos="1134"/>
        <w:tab w:val="right" w:leader="dot" w:pos="9344"/>
      </w:tabs>
      <w:spacing w:after="100"/>
      <w:ind w:left="567" w:firstLine="0"/>
    </w:p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9E03C9B4177874157506C2CBB7C8A03C999EC3D970F5A8BA6F9AAd8r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 xsi:nil="true"/>
    <Description xmlns="f07adec3-9edc-4ba9-a947-c557adee0635" xsi:nil="true"/>
    <docType xmlns="1c3e5e44-5afc-4e32-9e49-e9b2ac9363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EC9AE3B45C640979E6D1C0EA8F8C3" ma:contentTypeVersion="5" ma:contentTypeDescription="Создание документа." ma:contentTypeScope="" ma:versionID="04b2ca0f66e58915afa3b06ed7ffdfa6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a074168a830cdc7b7eb3cd57e184b64e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05E45D8-C1C0-4933-BCF7-0555E63950E9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A6F1F-2DB2-4A36-97A0-E6AC42F65A9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customXml/itemProps2.xml><?xml version="1.0" encoding="utf-8"?>
<ds:datastoreItem xmlns:ds="http://schemas.openxmlformats.org/officeDocument/2006/customXml" ds:itemID="{6EA18A14-0C0D-4CD8-A96C-EA079E7AB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1EEF9-C1C9-48BA-9D7A-B5C6276F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Антикоррупционная политика государственного (муниципального)учреждения и унитарного предприятия Ярославской области​</vt:lpstr>
    </vt:vector>
  </TitlesOfParts>
  <Company>Krokoz™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Антикоррупционная политика государственного (муниципального)учреждения и унитарного предприятия Ярославской области</dc:title>
  <dc:creator>filatova</dc:creator>
  <cp:lastModifiedBy>ASIOU</cp:lastModifiedBy>
  <cp:revision>4</cp:revision>
  <cp:lastPrinted>2023-06-05T11:42:00Z</cp:lastPrinted>
  <dcterms:created xsi:type="dcterms:W3CDTF">2023-06-05T11:49:00Z</dcterms:created>
  <dcterms:modified xsi:type="dcterms:W3CDTF">2025-02-13T12:13:00Z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0x0101005D1EC9AE3B45C640979E6D1C0EA8F8C3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