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A1" w:rsidRDefault="00B35FA1" w:rsidP="00B35FA1">
      <w:pPr>
        <w:spacing w:line="0" w:lineRule="atLeast"/>
        <w:rPr>
          <w:b/>
          <w:sz w:val="23"/>
        </w:rPr>
      </w:pPr>
    </w:p>
    <w:p w:rsidR="00B35FA1" w:rsidRDefault="00B35FA1" w:rsidP="00B35FA1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ЕДИНЫЙГРАФИК ПРОВЕДЕНИЯ ОЦЕНОЧНЫХ ПРОЦЕДУР</w:t>
      </w:r>
    </w:p>
    <w:p w:rsidR="00B35FA1" w:rsidRDefault="00B35FA1" w:rsidP="00B35FA1">
      <w:pPr>
        <w:spacing w:line="2" w:lineRule="exact"/>
        <w:rPr>
          <w:sz w:val="20"/>
        </w:rPr>
      </w:pPr>
    </w:p>
    <w:p w:rsidR="00B35FA1" w:rsidRDefault="000B4787" w:rsidP="00B35FA1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в   </w:t>
      </w:r>
      <w:r w:rsidRPr="000B4787">
        <w:rPr>
          <w:b/>
          <w:sz w:val="23"/>
          <w:u w:val="single"/>
        </w:rPr>
        <w:t>МОБУ «</w:t>
      </w:r>
      <w:proofErr w:type="spellStart"/>
      <w:r w:rsidRPr="000B4787">
        <w:rPr>
          <w:b/>
          <w:sz w:val="23"/>
          <w:u w:val="single"/>
        </w:rPr>
        <w:t>Митинская</w:t>
      </w:r>
      <w:proofErr w:type="spellEnd"/>
      <w:r w:rsidRPr="000B4787">
        <w:rPr>
          <w:b/>
          <w:sz w:val="23"/>
          <w:u w:val="single"/>
        </w:rPr>
        <w:t xml:space="preserve"> ОШ»</w:t>
      </w:r>
    </w:p>
    <w:p w:rsidR="00B35FA1" w:rsidRDefault="00B35FA1" w:rsidP="00B35FA1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>(название ОО)</w:t>
      </w:r>
    </w:p>
    <w:p w:rsidR="00B35FA1" w:rsidRDefault="000B4787" w:rsidP="00B35FA1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2023/2024</w:t>
      </w:r>
      <w:r w:rsidR="00B35FA1">
        <w:rPr>
          <w:b/>
          <w:sz w:val="23"/>
        </w:rPr>
        <w:t xml:space="preserve"> УЧЕБНОМ ГОДУ</w:t>
      </w:r>
    </w:p>
    <w:p w:rsidR="00B35FA1" w:rsidRDefault="00B35FA1" w:rsidP="00B35FA1">
      <w:pPr>
        <w:spacing w:line="48" w:lineRule="exact"/>
        <w:rPr>
          <w:sz w:val="20"/>
        </w:rPr>
      </w:pPr>
    </w:p>
    <w:p w:rsidR="009A28E0" w:rsidRDefault="009A28E0" w:rsidP="00B35FA1">
      <w:pPr>
        <w:rPr>
          <w:b/>
          <w:i/>
          <w:sz w:val="23"/>
        </w:rPr>
      </w:pPr>
    </w:p>
    <w:p w:rsidR="00B35FA1" w:rsidRDefault="00B35FA1" w:rsidP="00B35FA1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5A5778" w:rsidRPr="009A28E0" w:rsidRDefault="00B35FA1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3E50BD" w:rsidRDefault="003E50BD"/>
    <w:tbl>
      <w:tblPr>
        <w:tblStyle w:val="a3"/>
        <w:tblW w:w="8613" w:type="dxa"/>
        <w:tblLook w:val="04A0"/>
      </w:tblPr>
      <w:tblGrid>
        <w:gridCol w:w="3947"/>
        <w:gridCol w:w="4666"/>
      </w:tblGrid>
      <w:tr w:rsidR="00B35FA1" w:rsidTr="004A38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35FA1" w:rsidRDefault="00B35FA1" w:rsidP="002463D2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B35FA1" w:rsidTr="004A38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B35FA1" w:rsidRDefault="00B35FA1" w:rsidP="002463D2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B35FA1" w:rsidTr="004A38C2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A1" w:rsidRDefault="00B35FA1" w:rsidP="002463D2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sz w:val="23"/>
                <w:lang w:eastAsia="en-US"/>
              </w:rPr>
              <w:t>образовательной</w:t>
            </w:r>
            <w:proofErr w:type="gramEnd"/>
          </w:p>
          <w:p w:rsidR="00B35FA1" w:rsidRDefault="00B35FA1" w:rsidP="002463D2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5FA1" w:rsidRDefault="00B35FA1" w:rsidP="002463D2">
            <w:pPr>
              <w:spacing w:line="250" w:lineRule="exac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B35FA1" w:rsidRDefault="00B35FA1" w:rsidP="002463D2">
            <w:pPr>
              <w:spacing w:line="0" w:lineRule="atLeas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</w:tr>
      <w:tr w:rsidR="00B35FA1" w:rsidTr="004F6856">
        <w:trPr>
          <w:trHeight w:val="70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Default="00B35FA1" w:rsidP="002463D2">
            <w:pPr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</w:tr>
      <w:tr w:rsidR="00B35FA1" w:rsidRPr="006E0F19" w:rsidTr="004A38C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A1" w:rsidRPr="006E0F19" w:rsidRDefault="00B35FA1" w:rsidP="002463D2">
            <w:pPr>
              <w:spacing w:line="258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A1" w:rsidRPr="006E0F19" w:rsidRDefault="00B35FA1" w:rsidP="002463D2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 w:rsidR="00B7436C">
              <w:rPr>
                <w:sz w:val="24"/>
                <w:szCs w:val="24"/>
                <w:lang w:eastAsia="en-US"/>
              </w:rPr>
              <w:t>Я</w:t>
            </w:r>
          </w:p>
        </w:tc>
      </w:tr>
      <w:tr w:rsidR="00B35FA1" w:rsidRPr="006E0F19" w:rsidTr="004A38C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Литературное чтение/литература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</w:tr>
      <w:tr w:rsidR="00C0386C" w:rsidRPr="006E0F19" w:rsidTr="004A38C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6C" w:rsidRPr="001C4492" w:rsidRDefault="00E61775" w:rsidP="00246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0386C" w:rsidRPr="001C4492">
              <w:rPr>
                <w:sz w:val="22"/>
                <w:szCs w:val="22"/>
              </w:rPr>
              <w:t>одной язык</w:t>
            </w:r>
            <w:r>
              <w:rPr>
                <w:sz w:val="22"/>
                <w:szCs w:val="22"/>
              </w:rPr>
              <w:t xml:space="preserve"> (русский)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6C" w:rsidRPr="006E0F19" w:rsidRDefault="00E61775" w:rsidP="002463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</w:t>
            </w:r>
            <w:r w:rsidR="00570DE2">
              <w:rPr>
                <w:sz w:val="24"/>
                <w:szCs w:val="24"/>
                <w:lang w:eastAsia="en-US"/>
              </w:rPr>
              <w:t>Д</w:t>
            </w:r>
            <w:r w:rsidR="00C0386C">
              <w:rPr>
                <w:sz w:val="24"/>
                <w:szCs w:val="24"/>
                <w:lang w:eastAsia="en-US"/>
              </w:rPr>
              <w:t>Я</w:t>
            </w:r>
          </w:p>
        </w:tc>
      </w:tr>
      <w:tr w:rsidR="00C0386C" w:rsidRPr="006E0F19" w:rsidTr="004A38C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6C" w:rsidRPr="001C4492" w:rsidRDefault="00C0386C" w:rsidP="002463D2">
            <w:pPr>
              <w:rPr>
                <w:sz w:val="22"/>
                <w:szCs w:val="22"/>
              </w:rPr>
            </w:pPr>
            <w:r w:rsidRPr="001C4492">
              <w:rPr>
                <w:sz w:val="22"/>
                <w:szCs w:val="22"/>
              </w:rPr>
              <w:t>Родная литература</w:t>
            </w:r>
            <w:r w:rsidR="00E61775">
              <w:rPr>
                <w:sz w:val="22"/>
                <w:szCs w:val="22"/>
              </w:rPr>
              <w:t xml:space="preserve"> (русская)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6C" w:rsidRPr="006E0F19" w:rsidRDefault="00C0386C" w:rsidP="002463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РОДЛ</w:t>
            </w:r>
          </w:p>
        </w:tc>
      </w:tr>
      <w:tr w:rsidR="00B35FA1" w:rsidRPr="006E0F19" w:rsidTr="004A38C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ОКМ</w:t>
            </w:r>
          </w:p>
        </w:tc>
      </w:tr>
      <w:tr w:rsidR="00B35FA1" w:rsidRPr="006E0F19" w:rsidTr="004A38C2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spacing w:line="262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</w:tr>
      <w:tr w:rsidR="00B35FA1" w:rsidRPr="006E0F19" w:rsidTr="004A38C2">
        <w:trPr>
          <w:trHeight w:val="42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E0F19" w:rsidRDefault="00B35FA1" w:rsidP="002463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  <w:p w:rsidR="00B35FA1" w:rsidRPr="006E0F19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5FA1" w:rsidRPr="006E0F19" w:rsidTr="004A38C2">
        <w:trPr>
          <w:trHeight w:val="36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Default="00B35FA1" w:rsidP="002463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  <w:p w:rsidR="00B35FA1" w:rsidRPr="006E0F19" w:rsidRDefault="00B35FA1" w:rsidP="002463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  <w:p w:rsidR="00B35FA1" w:rsidRPr="006E0F19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5FA1" w:rsidTr="004A38C2">
        <w:trPr>
          <w:trHeight w:val="43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D0BB2" w:rsidRDefault="00B35FA1" w:rsidP="002463D2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4A38C2">
              <w:rPr>
                <w:rFonts w:eastAsia="Calibri"/>
                <w:sz w:val="24"/>
                <w:szCs w:val="24"/>
                <w:lang w:eastAsia="en-US"/>
              </w:rPr>
              <w:t>ЗО</w:t>
            </w:r>
          </w:p>
        </w:tc>
      </w:tr>
      <w:tr w:rsidR="00B35FA1" w:rsidTr="004A38C2">
        <w:trPr>
          <w:trHeight w:val="45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D0BB2" w:rsidRDefault="00B35FA1" w:rsidP="002463D2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</w:tr>
      <w:tr w:rsidR="00B35FA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A1" w:rsidRPr="006D0BB2" w:rsidRDefault="00B35FA1" w:rsidP="002463D2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1" w:rsidRDefault="00B35FA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Всеобщая история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rStyle w:val="1255"/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История Россия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sz w:val="24"/>
                <w:szCs w:val="24"/>
              </w:rPr>
              <w:t xml:space="preserve">Основы духовно </w:t>
            </w:r>
            <w:r w:rsidR="004A38C2">
              <w:rPr>
                <w:sz w:val="24"/>
                <w:szCs w:val="24"/>
              </w:rPr>
              <w:t>–</w:t>
            </w:r>
            <w:r w:rsidRPr="00A84B21">
              <w:rPr>
                <w:sz w:val="24"/>
                <w:szCs w:val="24"/>
              </w:rPr>
              <w:t xml:space="preserve"> нравственной культуры народов России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ОДНКНР</w:t>
            </w:r>
          </w:p>
        </w:tc>
      </w:tr>
      <w:tr w:rsidR="004A38C2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C2" w:rsidRPr="00A84B21" w:rsidRDefault="004A38C2" w:rsidP="0024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C2" w:rsidRDefault="004A38C2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A84B21" w:rsidTr="004A38C2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21" w:rsidRPr="00A84B21" w:rsidRDefault="00A84B21" w:rsidP="002463D2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1" w:rsidRDefault="00A84B21" w:rsidP="00246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</w:tr>
    </w:tbl>
    <w:p w:rsidR="00B35FA1" w:rsidRDefault="00B35FA1"/>
    <w:p w:rsidR="00B35FA1" w:rsidRDefault="00B35FA1"/>
    <w:p w:rsidR="004A38C2" w:rsidRDefault="004A38C2"/>
    <w:p w:rsidR="00B35FA1" w:rsidRDefault="00B35FA1"/>
    <w:tbl>
      <w:tblPr>
        <w:tblStyle w:val="a3"/>
        <w:tblW w:w="0" w:type="auto"/>
        <w:tblInd w:w="2399" w:type="dxa"/>
        <w:tblLook w:val="04A0"/>
      </w:tblPr>
      <w:tblGrid>
        <w:gridCol w:w="2931"/>
        <w:gridCol w:w="801"/>
      </w:tblGrid>
      <w:tr w:rsidR="003E50BD" w:rsidTr="00283F12">
        <w:trPr>
          <w:trHeight w:val="244"/>
        </w:trPr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BD" w:rsidRDefault="003E50BD" w:rsidP="00283F12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lastRenderedPageBreak/>
              <w:t>Сокращение названий форм оценочных процедур</w:t>
            </w:r>
          </w:p>
        </w:tc>
      </w:tr>
      <w:tr w:rsidR="003E50BD" w:rsidTr="00283F12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BD" w:rsidRDefault="003E50BD" w:rsidP="00283F12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3E50BD" w:rsidTr="00283F12">
        <w:trPr>
          <w:trHeight w:val="7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BD" w:rsidRDefault="003E50BD" w:rsidP="00283F12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3E50BD" w:rsidTr="00283F12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BD" w:rsidRDefault="003E50BD" w:rsidP="00283F12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3E50BD" w:rsidTr="00283F12"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E50BD" w:rsidRDefault="003E50BD" w:rsidP="00283F12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ЕГЭ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3E50BD" w:rsidTr="00283F12"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3E50BD" w:rsidTr="00283F12"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E50BD" w:rsidRDefault="003E50BD" w:rsidP="00283F12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b/>
                <w:i/>
                <w:sz w:val="23"/>
                <w:lang w:eastAsia="en-US"/>
              </w:rPr>
              <w:t>образовательной</w:t>
            </w:r>
            <w:proofErr w:type="gramEnd"/>
          </w:p>
          <w:p w:rsidR="003E50BD" w:rsidRDefault="003E50BD" w:rsidP="00283F12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</w:t>
            </w:r>
            <w:r w:rsidR="00D23422">
              <w:rPr>
                <w:sz w:val="20"/>
                <w:lang w:eastAsia="en-US"/>
              </w:rPr>
              <w:t>Р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</w:t>
            </w:r>
            <w:r w:rsidR="00D23422">
              <w:rPr>
                <w:sz w:val="20"/>
                <w:lang w:eastAsia="en-US"/>
              </w:rPr>
              <w:t>Р</w:t>
            </w:r>
          </w:p>
        </w:tc>
      </w:tr>
      <w:tr w:rsidR="00865A47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A47" w:rsidRDefault="00865A47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865A47" w:rsidRDefault="00865A47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7" w:rsidRDefault="00865A47" w:rsidP="00283F12">
            <w:pPr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СОЧ</w:t>
            </w:r>
            <w:proofErr w:type="gramEnd"/>
          </w:p>
        </w:tc>
      </w:tr>
      <w:tr w:rsidR="00865A47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A47" w:rsidRDefault="00865A47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865A47" w:rsidRDefault="00865A47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7" w:rsidRDefault="00865A47" w:rsidP="00283F1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ИЗЛ</w:t>
            </w:r>
          </w:p>
        </w:tc>
      </w:tr>
      <w:tr w:rsidR="00432152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152" w:rsidRDefault="00432152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432152" w:rsidRDefault="00432152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2" w:rsidRDefault="00432152" w:rsidP="00283F1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</w:p>
        </w:tc>
      </w:tr>
      <w:tr w:rsidR="00865A47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A47" w:rsidRDefault="00865A47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865A47" w:rsidRDefault="00865A47" w:rsidP="00283F12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Входная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7" w:rsidRDefault="00865A47" w:rsidP="00283F1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ВДР</w:t>
            </w:r>
          </w:p>
        </w:tc>
      </w:tr>
      <w:tr w:rsidR="003E50BD" w:rsidTr="00283F12">
        <w:trPr>
          <w:trHeight w:val="57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  <w:tr w:rsidR="003E50BD" w:rsidTr="00283F1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0BD" w:rsidRDefault="003E50BD" w:rsidP="00283F12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D" w:rsidRDefault="003E50BD" w:rsidP="00283F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</w:tbl>
    <w:p w:rsidR="003E50BD" w:rsidRDefault="003E50BD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/>
    <w:p w:rsidR="00454CA2" w:rsidRDefault="00454CA2">
      <w:pPr>
        <w:sectPr w:rsidR="00454CA2" w:rsidSect="008549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CA2" w:rsidRDefault="00454CA2" w:rsidP="00454CA2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1 полугодие 2023  - 2024 учебного года</w:t>
      </w:r>
    </w:p>
    <w:p w:rsidR="00454CA2" w:rsidRDefault="00454CA2" w:rsidP="00454CA2">
      <w:pPr>
        <w:rPr>
          <w:sz w:val="24"/>
          <w:szCs w:val="24"/>
        </w:rPr>
      </w:pPr>
    </w:p>
    <w:p w:rsidR="00454CA2" w:rsidRDefault="00454CA2" w:rsidP="00454CA2">
      <w:pPr>
        <w:rPr>
          <w:sz w:val="24"/>
          <w:szCs w:val="24"/>
        </w:rPr>
      </w:pPr>
    </w:p>
    <w:tbl>
      <w:tblPr>
        <w:tblStyle w:val="a3"/>
        <w:tblW w:w="14198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6"/>
        <w:gridCol w:w="323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454CA2" w:rsidRPr="00C83D58" w:rsidTr="002458D4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2" w:rsidRPr="00C83D58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8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454CA2" w:rsidRPr="00C83D58" w:rsidTr="002458D4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1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2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РЯ    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 ВДР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196C3C">
              <w:rPr>
                <w:rFonts w:eastAsia="Calibri"/>
                <w:sz w:val="20"/>
                <w:lang w:eastAsia="en-US"/>
              </w:rPr>
              <w:t xml:space="preserve">ЛИТ </w:t>
            </w:r>
            <w:r w:rsidRPr="002A5811">
              <w:rPr>
                <w:rFonts w:eastAsia="Calibri"/>
                <w:b/>
                <w:sz w:val="20"/>
                <w:lang w:eastAsia="en-US"/>
              </w:rPr>
              <w:t>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C43D45">
              <w:rPr>
                <w:rFonts w:eastAsia="Calibri"/>
                <w:sz w:val="20"/>
                <w:lang w:eastAsia="en-US"/>
              </w:rPr>
              <w:t xml:space="preserve">ЛИТ </w:t>
            </w:r>
            <w:r>
              <w:rPr>
                <w:rFonts w:eastAsia="Calibri"/>
                <w:b/>
                <w:sz w:val="20"/>
                <w:lang w:eastAsia="en-US"/>
              </w:rPr>
              <w:t>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3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РЯ  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РЯ  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ЛИТТК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B95B99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ТЕХ ТПР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4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МА ВДР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50D05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 w:rsidRPr="00250D05">
              <w:rPr>
                <w:rFonts w:eastAsia="Calibri"/>
                <w:sz w:val="20"/>
                <w:lang w:eastAsia="en-US"/>
              </w:rPr>
              <w:t>Л</w:t>
            </w:r>
            <w:r>
              <w:rPr>
                <w:rFonts w:eastAsia="Calibri"/>
                <w:sz w:val="20"/>
                <w:lang w:eastAsia="en-US"/>
              </w:rPr>
              <w:t>ИТ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ВДР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50D05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ТЕХ ТПР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5E25FD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ЛИТ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5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F52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ЛИТ </w:t>
            </w:r>
            <w:r>
              <w:rPr>
                <w:rFonts w:eastAsia="Calibri"/>
                <w:b/>
                <w:sz w:val="20"/>
                <w:lang w:eastAsia="en-US"/>
              </w:rPr>
              <w:t>ВДР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ВДР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Б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ВДР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ВИ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42275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 w:rsidRPr="00242275">
              <w:rPr>
                <w:rFonts w:eastAsia="Calibri"/>
                <w:sz w:val="20"/>
                <w:lang w:eastAsia="en-US"/>
              </w:rPr>
              <w:t>МУЗ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242275">
              <w:rPr>
                <w:rFonts w:eastAsia="Calibri"/>
                <w:sz w:val="20"/>
                <w:lang w:eastAsia="en-US"/>
              </w:rPr>
              <w:t>ТПР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F3372B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F3372B">
              <w:rPr>
                <w:rFonts w:eastAsia="Calibri"/>
                <w:b/>
                <w:sz w:val="20"/>
                <w:lang w:eastAsia="en-US"/>
              </w:rPr>
              <w:t>НЯ  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6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ВДР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4E3892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 w:rsidRPr="004E3892">
              <w:rPr>
                <w:rFonts w:eastAsia="Calibri"/>
                <w:sz w:val="20"/>
                <w:lang w:eastAsia="en-US"/>
              </w:rPr>
              <w:t>МУЗ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4E3892">
              <w:rPr>
                <w:rFonts w:eastAsia="Calibri"/>
                <w:sz w:val="20"/>
                <w:lang w:eastAsia="en-US"/>
              </w:rPr>
              <w:t>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4E3892">
              <w:rPr>
                <w:rFonts w:eastAsia="Calibri"/>
                <w:sz w:val="20"/>
                <w:lang w:eastAsia="en-US"/>
              </w:rPr>
              <w:t xml:space="preserve">ЛИТ </w:t>
            </w:r>
            <w:r w:rsidRPr="002A5811">
              <w:rPr>
                <w:rFonts w:eastAsia="Calibri"/>
                <w:b/>
                <w:sz w:val="20"/>
                <w:lang w:eastAsia="en-US"/>
              </w:rPr>
              <w:t>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МА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7</w:t>
            </w: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F52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ЛИТ </w:t>
            </w:r>
            <w:r>
              <w:rPr>
                <w:rFonts w:eastAsia="Calibri"/>
                <w:b/>
                <w:sz w:val="20"/>
                <w:lang w:eastAsia="en-US"/>
              </w:rPr>
              <w:t>ВДР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ВДР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A04A99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МУЗ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 xml:space="preserve">РЯ </w:t>
            </w:r>
            <w:proofErr w:type="gramStart"/>
            <w:r w:rsidRPr="002A5811"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A04A99" w:rsidRDefault="00454CA2" w:rsidP="002458D4">
            <w:pPr>
              <w:spacing w:line="80" w:lineRule="atLeast"/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A04A99">
              <w:rPr>
                <w:rFonts w:eastAsia="Calibri"/>
                <w:sz w:val="18"/>
                <w:szCs w:val="18"/>
                <w:lang w:eastAsia="en-US"/>
              </w:rPr>
              <w:t>ГЕОГ ТК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РЯ </w:t>
            </w: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9652A" w:rsidTr="002458D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9</w:t>
            </w:r>
          </w:p>
          <w:p w:rsidR="00454CA2" w:rsidRPr="002A5811" w:rsidRDefault="00454CA2" w:rsidP="002458D4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454CA2" w:rsidRPr="002A5811" w:rsidRDefault="00454CA2" w:rsidP="002458D4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ЛИТ  СО СССОЧ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Ф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Х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2A5811" w:rsidRDefault="00454CA2" w:rsidP="002458D4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A5811">
              <w:rPr>
                <w:rFonts w:eastAsia="Calibri"/>
                <w:b/>
                <w:sz w:val="20"/>
                <w:lang w:eastAsia="en-US"/>
              </w:rPr>
              <w:t>ВИ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Б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ТПР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A2" w:rsidRPr="00C9652A" w:rsidRDefault="00454CA2" w:rsidP="002458D4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454CA2" w:rsidRPr="00C83D58" w:rsidTr="002458D4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2" w:rsidRPr="00C83D58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6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2" w:rsidRPr="00C83D58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454CA2" w:rsidRPr="00C83D58" w:rsidTr="002458D4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C83D58" w:rsidRDefault="00454CA2" w:rsidP="002458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454CA2" w:rsidRPr="00C83D58" w:rsidTr="002458D4">
        <w:trPr>
          <w:cantSplit/>
          <w:trHeight w:val="8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454CA2" w:rsidRPr="00C83D58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C83D58" w:rsidRDefault="00454CA2" w:rsidP="002458D4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98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D7CB2" w:rsidRDefault="00454CA2" w:rsidP="002458D4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>О</w:t>
            </w:r>
            <w:r w:rsidRPr="001C3D4E">
              <w:rPr>
                <w:sz w:val="18"/>
                <w:szCs w:val="18"/>
                <w:lang w:eastAsia="en-US"/>
              </w:rPr>
              <w:t>КМ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3C75C2">
              <w:rPr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РЯ 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B5FBC" w:rsidRDefault="00454CA2" w:rsidP="002458D4">
            <w:pPr>
              <w:ind w:left="113" w:right="113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EB5FBC">
              <w:rPr>
                <w:sz w:val="18"/>
                <w:szCs w:val="18"/>
                <w:lang w:eastAsia="en-US"/>
              </w:rPr>
              <w:t>РЯ  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B5FBC" w:rsidRDefault="00454CA2" w:rsidP="002458D4">
            <w:pPr>
              <w:ind w:left="113" w:right="11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</w:t>
            </w:r>
            <w:r w:rsidRPr="00EB5FBC">
              <w:rPr>
                <w:sz w:val="18"/>
                <w:szCs w:val="18"/>
                <w:lang w:eastAsia="en-US"/>
              </w:rPr>
              <w:t>ТП</w:t>
            </w:r>
            <w:r>
              <w:rPr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3C75C2"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РЯ  Д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10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D7CB2" w:rsidRDefault="00454CA2" w:rsidP="002458D4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РЯ </w:t>
            </w:r>
            <w:proofErr w:type="gramStart"/>
            <w:r>
              <w:rPr>
                <w:b/>
                <w:sz w:val="20"/>
                <w:lang w:eastAsia="en-US"/>
              </w:rPr>
              <w:t>СОЧ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1C3D4E" w:rsidRDefault="00454CA2" w:rsidP="002458D4">
            <w:pPr>
              <w:ind w:left="113" w:right="113"/>
              <w:jc w:val="both"/>
              <w:rPr>
                <w:sz w:val="20"/>
                <w:lang w:eastAsia="en-US"/>
              </w:rPr>
            </w:pPr>
            <w:r w:rsidRPr="001C3D4E">
              <w:rPr>
                <w:sz w:val="20"/>
                <w:lang w:eastAsia="en-US"/>
              </w:rPr>
              <w:t>ЛИТ ТП</w:t>
            </w:r>
            <w:r>
              <w:rPr>
                <w:sz w:val="20"/>
                <w:lang w:eastAsia="en-US"/>
              </w:rPr>
              <w:t>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 xml:space="preserve">ОКМ </w:t>
            </w:r>
            <w:r w:rsidRPr="001C3D4E">
              <w:rPr>
                <w:sz w:val="18"/>
                <w:szCs w:val="18"/>
                <w:lang w:eastAsia="en-US"/>
              </w:rPr>
              <w:t>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10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1137D" w:rsidRDefault="00454CA2" w:rsidP="002458D4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>ЛИТ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>МА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>РЯ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>НЯ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3C75C2">
              <w:rPr>
                <w:b/>
                <w:sz w:val="18"/>
                <w:szCs w:val="18"/>
                <w:lang w:eastAsia="en-US"/>
              </w:rPr>
              <w:t>ЛИТ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3C75C2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1137D" w:rsidRDefault="00454CA2" w:rsidP="002458D4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ИР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ФК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ЛИТ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1137D" w:rsidRDefault="00454CA2" w:rsidP="002458D4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D7CB2" w:rsidRDefault="00454CA2" w:rsidP="002458D4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РЯ </w:t>
            </w:r>
            <w:proofErr w:type="gramStart"/>
            <w:r>
              <w:rPr>
                <w:b/>
                <w:sz w:val="20"/>
                <w:lang w:eastAsia="en-US"/>
              </w:rPr>
              <w:t>СОЧ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ВИ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D7CB2" w:rsidRDefault="00454CA2" w:rsidP="002458D4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 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ОБШ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ВИ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 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А(</w:t>
            </w:r>
            <w:proofErr w:type="gramEnd"/>
            <w:r>
              <w:rPr>
                <w:b/>
                <w:sz w:val="20"/>
                <w:lang w:eastAsia="en-US"/>
              </w:rPr>
              <w:t>СТ)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ИР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ТПР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454CA2" w:rsidRPr="00C83D58" w:rsidTr="002458D4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4CA2" w:rsidRDefault="00454CA2" w:rsidP="002458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A2" w:rsidRPr="00ED7CB2" w:rsidRDefault="00454CA2" w:rsidP="002458D4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ИЗЛ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ТКР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РЯ </w:t>
            </w:r>
            <w:proofErr w:type="gramStart"/>
            <w:r>
              <w:rPr>
                <w:b/>
                <w:sz w:val="20"/>
                <w:lang w:eastAsia="en-US"/>
              </w:rPr>
              <w:t>СОЧ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ИР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-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РОДР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Б</w:t>
            </w:r>
            <w:proofErr w:type="gramEnd"/>
            <w:r>
              <w:rPr>
                <w:b/>
                <w:sz w:val="20"/>
                <w:lang w:eastAsia="en-US"/>
              </w:rPr>
              <w:t xml:space="preserve"> ТКР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CA2" w:rsidRPr="00ED7CB2" w:rsidRDefault="00454CA2" w:rsidP="002458D4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454CA2" w:rsidRPr="001C1052" w:rsidRDefault="00454CA2" w:rsidP="00454CA2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9"/>
        <w:gridCol w:w="1919"/>
        <w:gridCol w:w="1919"/>
        <w:gridCol w:w="1919"/>
        <w:gridCol w:w="1919"/>
        <w:gridCol w:w="1919"/>
        <w:gridCol w:w="1919"/>
        <w:gridCol w:w="1920"/>
      </w:tblGrid>
      <w:tr w:rsidR="00454CA2" w:rsidTr="002458D4"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КЛАСС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КЛАСС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 КЛАСС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КЛАСС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 КЛАСС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 КЛАСС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КЛАСС</w:t>
            </w:r>
          </w:p>
        </w:tc>
      </w:tr>
      <w:tr w:rsidR="00454CA2" w:rsidTr="002458D4">
        <w:tc>
          <w:tcPr>
            <w:tcW w:w="1919" w:type="dxa"/>
            <w:vAlign w:val="bottom"/>
          </w:tcPr>
          <w:p w:rsidR="00454CA2" w:rsidRPr="006E0F19" w:rsidRDefault="00454CA2" w:rsidP="002458D4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РРДЯ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РОДЛ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ОКМ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и 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4CA2" w:rsidTr="002458D4">
        <w:tc>
          <w:tcPr>
            <w:tcW w:w="1919" w:type="dxa"/>
          </w:tcPr>
          <w:p w:rsidR="00454CA2" w:rsidRPr="006E0F19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CA2" w:rsidTr="002458D4">
        <w:tc>
          <w:tcPr>
            <w:tcW w:w="1919" w:type="dxa"/>
          </w:tcPr>
          <w:p w:rsidR="00454CA2" w:rsidRDefault="00454CA2" w:rsidP="002458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9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:rsidR="00454CA2" w:rsidRDefault="00454CA2" w:rsidP="0024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454CA2" w:rsidRDefault="00454CA2" w:rsidP="00454CA2">
      <w:pPr>
        <w:rPr>
          <w:sz w:val="24"/>
          <w:szCs w:val="24"/>
        </w:rPr>
      </w:pPr>
    </w:p>
    <w:p w:rsidR="00454CA2" w:rsidRDefault="00454CA2" w:rsidP="00454CA2">
      <w:pPr>
        <w:rPr>
          <w:sz w:val="24"/>
          <w:szCs w:val="24"/>
        </w:rPr>
      </w:pPr>
    </w:p>
    <w:p w:rsidR="00454CA2" w:rsidRDefault="00454CA2" w:rsidP="00454CA2">
      <w:pPr>
        <w:rPr>
          <w:sz w:val="24"/>
          <w:szCs w:val="24"/>
        </w:rPr>
      </w:pPr>
    </w:p>
    <w:p w:rsidR="00454CA2" w:rsidRPr="00C83D58" w:rsidRDefault="00454CA2" w:rsidP="00454CA2">
      <w:pPr>
        <w:rPr>
          <w:sz w:val="24"/>
          <w:szCs w:val="24"/>
        </w:rPr>
      </w:pPr>
    </w:p>
    <w:p w:rsidR="00454CA2" w:rsidRDefault="00454CA2"/>
    <w:sectPr w:rsidR="00454CA2" w:rsidSect="00E04EC6">
      <w:pgSz w:w="16838" w:h="11906" w:orient="landscape"/>
      <w:pgMar w:top="56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6C"/>
    <w:rsid w:val="00020017"/>
    <w:rsid w:val="000236BE"/>
    <w:rsid w:val="00026A46"/>
    <w:rsid w:val="00064CB9"/>
    <w:rsid w:val="000654ED"/>
    <w:rsid w:val="00072B5B"/>
    <w:rsid w:val="00072CB2"/>
    <w:rsid w:val="00080484"/>
    <w:rsid w:val="00081A2C"/>
    <w:rsid w:val="00086428"/>
    <w:rsid w:val="0009580B"/>
    <w:rsid w:val="000B4787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3F12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3B30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50BD"/>
    <w:rsid w:val="003E62EC"/>
    <w:rsid w:val="003F78AA"/>
    <w:rsid w:val="0040196D"/>
    <w:rsid w:val="0043178C"/>
    <w:rsid w:val="00432152"/>
    <w:rsid w:val="00442C26"/>
    <w:rsid w:val="004441B4"/>
    <w:rsid w:val="00454CA2"/>
    <w:rsid w:val="00482014"/>
    <w:rsid w:val="00487D88"/>
    <w:rsid w:val="00492FA0"/>
    <w:rsid w:val="00497B55"/>
    <w:rsid w:val="00497B92"/>
    <w:rsid w:val="004A025E"/>
    <w:rsid w:val="004A11D3"/>
    <w:rsid w:val="004A38C2"/>
    <w:rsid w:val="004C34E4"/>
    <w:rsid w:val="004F6856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70DE2"/>
    <w:rsid w:val="00591BF9"/>
    <w:rsid w:val="00592077"/>
    <w:rsid w:val="0059444F"/>
    <w:rsid w:val="005A5778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E0F19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87B95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65A47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269D6"/>
    <w:rsid w:val="0097084B"/>
    <w:rsid w:val="00972A72"/>
    <w:rsid w:val="009A28E0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84B21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56C3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35FA1"/>
    <w:rsid w:val="00B42F6E"/>
    <w:rsid w:val="00B461C7"/>
    <w:rsid w:val="00B467FD"/>
    <w:rsid w:val="00B55048"/>
    <w:rsid w:val="00B63026"/>
    <w:rsid w:val="00B63AD9"/>
    <w:rsid w:val="00B67470"/>
    <w:rsid w:val="00B7436C"/>
    <w:rsid w:val="00B743B4"/>
    <w:rsid w:val="00BA7DA9"/>
    <w:rsid w:val="00BA7E29"/>
    <w:rsid w:val="00BC4B68"/>
    <w:rsid w:val="00BC54E0"/>
    <w:rsid w:val="00BD1C6C"/>
    <w:rsid w:val="00C0386C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23422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26B"/>
    <w:rsid w:val="00E1681D"/>
    <w:rsid w:val="00E210C0"/>
    <w:rsid w:val="00E30DD8"/>
    <w:rsid w:val="00E31984"/>
    <w:rsid w:val="00E45AF9"/>
    <w:rsid w:val="00E51FA7"/>
    <w:rsid w:val="00E52800"/>
    <w:rsid w:val="00E61775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35290"/>
    <w:rsid w:val="00F44960"/>
    <w:rsid w:val="00F52023"/>
    <w:rsid w:val="00F55CE2"/>
    <w:rsid w:val="00F64A26"/>
    <w:rsid w:val="00F81B90"/>
    <w:rsid w:val="00F90374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basedOn w:val="a0"/>
    <w:rsid w:val="00A84B21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577</Words>
  <Characters>3289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24</cp:revision>
  <dcterms:created xsi:type="dcterms:W3CDTF">2023-01-21T13:49:00Z</dcterms:created>
  <dcterms:modified xsi:type="dcterms:W3CDTF">2023-10-16T16:58:00Z</dcterms:modified>
</cp:coreProperties>
</file>